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E5CC5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156DAF" wp14:editId="651DA55E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D2C1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6D9C7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47">
        <w:rPr>
          <w:rFonts w:ascii="Times New Roman" w:eastAsia="Calibri" w:hAnsi="Times New Roman" w:cs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4FAD92D1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F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5DFC56" wp14:editId="59A64C60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65C288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50E63F81" w14:textId="77777777" w:rsid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F4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РЕЗУЛЬТАТАХ </w:t>
      </w:r>
    </w:p>
    <w:p w14:paraId="049025C0" w14:textId="25801AE6" w:rsidR="00547F47" w:rsidRPr="00547F47" w:rsidRDefault="00CF6F2E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547F47">
        <w:rPr>
          <w:rFonts w:ascii="Times New Roman" w:eastAsia="Calibri" w:hAnsi="Times New Roman" w:cs="Times New Roman"/>
          <w:b/>
          <w:sz w:val="28"/>
          <w:szCs w:val="28"/>
        </w:rPr>
        <w:t>кспертно-аналитического мероприятия</w:t>
      </w:r>
    </w:p>
    <w:p w14:paraId="41443D8D" w14:textId="3E94BE00" w:rsidR="00547F47" w:rsidRPr="002F436D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2F436D">
        <w:rPr>
          <w:rFonts w:ascii="Times New Roman" w:eastAsia="Calibri" w:hAnsi="Times New Roman" w:cs="Times New Roman"/>
          <w:bCs/>
          <w:sz w:val="28"/>
          <w:szCs w:val="28"/>
        </w:rPr>
        <w:t>«Анализ правомерности, эффективности и результативности использования бюджетных средств, направленных на единовременную социальную выплату медицинским работникам государственных учреждений здравоохранения, тренерам муниципальных учреждений физической культуры и спорта, учителям муниципальных общеобразовательных учреждений, преподавателям муниципальных учреждений дополнительного образования детей в сфере культуры, расположенных на территории ЗГО»</w:t>
      </w:r>
    </w:p>
    <w:p w14:paraId="2FDDE1A3" w14:textId="77777777" w:rsidR="002F436D" w:rsidRDefault="002F436D" w:rsidP="00547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FEBD4" w14:textId="38076F68" w:rsidR="0059332E" w:rsidRPr="0059332E" w:rsidRDefault="00547F47" w:rsidP="002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47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 w:rsidR="00565AD1">
        <w:rPr>
          <w:rFonts w:ascii="Times New Roman" w:eastAsia="Calibri" w:hAnsi="Times New Roman" w:cs="Times New Roman"/>
          <w:sz w:val="28"/>
          <w:szCs w:val="28"/>
        </w:rPr>
        <w:t>ое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565AD1">
        <w:rPr>
          <w:rFonts w:ascii="Times New Roman" w:eastAsia="Calibri" w:hAnsi="Times New Roman" w:cs="Times New Roman"/>
          <w:sz w:val="28"/>
          <w:szCs w:val="28"/>
        </w:rPr>
        <w:t>е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проведено на основании пункт</w:t>
      </w:r>
      <w:r w:rsidR="00937350">
        <w:rPr>
          <w:rFonts w:ascii="Times New Roman" w:eastAsia="Calibri" w:hAnsi="Times New Roman" w:cs="Times New Roman"/>
          <w:sz w:val="28"/>
          <w:szCs w:val="28"/>
        </w:rPr>
        <w:t>а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50">
        <w:rPr>
          <w:rFonts w:ascii="Times New Roman" w:eastAsia="Calibri" w:hAnsi="Times New Roman" w:cs="Times New Roman"/>
          <w:sz w:val="28"/>
          <w:szCs w:val="28"/>
        </w:rPr>
        <w:t>12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раздела </w:t>
      </w:r>
      <w:r w:rsidRPr="00547F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Pr="00547F47">
        <w:rPr>
          <w:rFonts w:ascii="Times New Roman" w:eastAsia="Calibri" w:hAnsi="Times New Roman" w:cs="Times New Roman"/>
          <w:sz w:val="28"/>
          <w:szCs w:val="28"/>
        </w:rPr>
        <w:t>ЗГО</w:t>
      </w:r>
      <w:proofErr w:type="spellEnd"/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на 2024 год</w:t>
      </w:r>
      <w:r w:rsidR="002F436D">
        <w:rPr>
          <w:rFonts w:ascii="Times New Roman" w:eastAsia="Calibri" w:hAnsi="Times New Roman" w:cs="Times New Roman"/>
          <w:sz w:val="28"/>
          <w:szCs w:val="28"/>
        </w:rPr>
        <w:t xml:space="preserve">, результаты которого 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заключени</w:t>
      </w:r>
      <w:proofErr w:type="gramStart"/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25.12.2024</w:t>
      </w:r>
      <w:r w:rsidR="002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72FEEC" w14:textId="12293FE3" w:rsidR="002F436D" w:rsidRDefault="00C1526F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F4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мероприятия: </w:t>
      </w:r>
      <w:r w:rsidR="002F436D" w:rsidRPr="00780B3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оцен</w:t>
      </w:r>
      <w:r w:rsidR="002F436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</w:t>
      </w:r>
      <w:r w:rsidR="002F436D" w:rsidRPr="00780B3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законност</w:t>
      </w:r>
      <w:r w:rsidR="002F436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</w:t>
      </w:r>
      <w:r w:rsidR="002F436D" w:rsidRPr="00780B3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эффективност</w:t>
      </w:r>
      <w:r w:rsidR="002F436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</w:t>
      </w:r>
      <w:r w:rsidR="002F436D" w:rsidRPr="00780B3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использования бюджетных средств</w:t>
      </w:r>
      <w:r w:rsidR="002F436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14:paraId="41AA9E3E" w14:textId="77777777" w:rsidR="002F436D" w:rsidRPr="001A15AE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39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Исследуемый период: 2021 – 2024 </w:t>
      </w:r>
      <w:proofErr w:type="spellStart"/>
      <w:r w:rsidRPr="00C73980">
        <w:rPr>
          <w:rFonts w:ascii="Times New Roman" w:eastAsia="Calibri" w:hAnsi="Times New Roman" w:cs="Times New Roman"/>
          <w:sz w:val="28"/>
          <w:szCs w:val="28"/>
          <w:lang w:eastAsia="ar-SA"/>
        </w:rPr>
        <w:t>г.г</w:t>
      </w:r>
      <w:proofErr w:type="spellEnd"/>
      <w:r w:rsidRPr="00C73980">
        <w:rPr>
          <w:rFonts w:ascii="Times New Roman" w:eastAsia="Calibri" w:hAnsi="Times New Roman" w:cs="Times New Roman"/>
          <w:sz w:val="28"/>
          <w:szCs w:val="28"/>
          <w:lang w:eastAsia="ar-SA"/>
        </w:rPr>
        <w:t>., иные периоды при необходимости.</w:t>
      </w:r>
    </w:p>
    <w:p w14:paraId="4E19C547" w14:textId="77777777" w:rsidR="00FF4E8D" w:rsidRDefault="00FF4E8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98589B0" w14:textId="7777777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заключении Контрольно-счетной палатой отмечено следующее:</w:t>
      </w:r>
    </w:p>
    <w:p w14:paraId="078A25BB" w14:textId="7E5C4583" w:rsidR="002F436D" w:rsidRPr="0061502E" w:rsidRDefault="00FF4E8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Муниципальными правовыми актами </w:t>
      </w:r>
      <w:r w:rsidR="002F436D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установлены критерии, предъявляемые к специалистам, размер и условия предоставления социальных выплат, основания для отказа в предоставлении социальной выплаты, обязательства по отработке специалистом установленного срока, случаи прерывания обязательного срока отработки, обязательства по возврату полученных сре</w:t>
      </w:r>
      <w:proofErr w:type="gramStart"/>
      <w:r w:rsidR="002F436D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дств в св</w:t>
      </w:r>
      <w:proofErr w:type="gramEnd"/>
      <w:r w:rsidR="002F436D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язи с прекращением трудового договора до истечения обязательного срока отработки.</w:t>
      </w:r>
    </w:p>
    <w:p w14:paraId="59D62CBB" w14:textId="77777777" w:rsidR="002F436D" w:rsidRPr="0061502E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Действующая нормативная правовая база, в целом, позволяет решать задачи по привлечению специалистов путем предоставления единовременной социальной выплаты.</w:t>
      </w:r>
    </w:p>
    <w:p w14:paraId="087EEBD0" w14:textId="7777777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Вместе с тем, анализом основных положений муниципальных правовых актов установлен ряд нарушений и недостатков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(отсутствие возрастного критерия для фельдшеров и зубных врачей, претендующих на получение единовременной социальной выплаты; исчисление обязательного срока отработки специалистом в учреждении с момента заключения трудового договора; установление предельного трехлетнего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срока прерывания течения обязательного периода отработки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специалистом; отсутствие в Положениях порядков заключения дополнительных соглашений к договорам на предоставление единовременных социальных выплат и т.д.).</w:t>
      </w:r>
    </w:p>
    <w:p w14:paraId="082930EE" w14:textId="7777777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Наличие пробелов в регулировании отдельных вопросов и наличие положений, допускающих различное (двойное) толкование, повышает вероятность произвольного применения нормы, в дальнейшем может отрицательно повлиять на выполнение сторонами условий договора на предоставление социальной выплаты, а также при взыскании средств бюджета округа в случаи нарушений получателем социальной выплаты условий ее 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предоставления (имеются риски безрезультативности использования бюджетных средств).</w:t>
      </w:r>
      <w:proofErr w:type="gramEnd"/>
    </w:p>
    <w:p w14:paraId="4D5EFD05" w14:textId="77777777" w:rsidR="00C1526F" w:rsidRPr="0061502E" w:rsidRDefault="00C1526F" w:rsidP="00C152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Общий объем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финансового обеспечения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данные цели составил 100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400,0 тыс. рублей, в том числе по годам: 2021 год – 21 000,0 тыс. рублей, 2022 год – 30 000,0 тыс. рублей, 2023 год – 23 500,0 тыс. рублей, 2024 год – 25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900,0 тыс. рублей.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аибольший объем бюджетных ассигнований предусмотрен на предоставление социальной выплаты медицинским работникам - 54 800,0 тыс. рублей (54,6%) и учителям – 26 700,0 тыс. рублей (26,6%).</w:t>
      </w:r>
    </w:p>
    <w:p w14:paraId="0A44DC32" w14:textId="38CB0D09" w:rsidR="002F436D" w:rsidRPr="0061502E" w:rsidRDefault="00FF4E8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Несмотря на 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предоставление</w:t>
      </w:r>
      <w:r w:rsidRPr="00FF4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 счет средств местного бюджета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отдельным работникам учреждений социальной сферы единовременной социальной выплаты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з</w:t>
      </w:r>
      <w:r w:rsidR="002F436D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период 2021 – 2024 </w:t>
      </w:r>
      <w:proofErr w:type="spellStart"/>
      <w:r w:rsidR="002F436D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г.г</w:t>
      </w:r>
      <w:proofErr w:type="spellEnd"/>
      <w:r w:rsidR="002F436D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. потребность в дефицитных специальностях недостаточно снизилась:</w:t>
      </w:r>
    </w:p>
    <w:p w14:paraId="0EC024B0" w14:textId="149BE0B0" w:rsidR="002F436D" w:rsidRPr="0061502E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- при заключении Управлением образования 12 договоров 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предоставление социальной выплаты востребованность</w:t>
      </w:r>
      <w:r w:rsidR="00DD0152" w:rsidRPr="00DD01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D0152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учител</w:t>
      </w:r>
      <w:r w:rsidR="00DD0152">
        <w:rPr>
          <w:rFonts w:ascii="Times New Roman" w:eastAsia="Calibri" w:hAnsi="Times New Roman" w:cs="Times New Roman"/>
          <w:sz w:val="28"/>
          <w:szCs w:val="28"/>
          <w:lang w:eastAsia="ar-SA"/>
        </w:rPr>
        <w:t>ей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снизилась только на 2 единицы;</w:t>
      </w:r>
    </w:p>
    <w:p w14:paraId="7C4C2217" w14:textId="310EC7B8" w:rsidR="002F436D" w:rsidRPr="0061502E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- при заключении Управлением культуры 5 договоров на предоставление единовременной социальной выплаты востребованность</w:t>
      </w:r>
      <w:r w:rsidR="00DD01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преподавателей</w:t>
      </w:r>
      <w:r w:rsidR="00DD0152" w:rsidRPr="00DD01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D0152">
        <w:rPr>
          <w:rFonts w:ascii="Times New Roman" w:eastAsia="Calibri" w:hAnsi="Times New Roman" w:cs="Times New Roman"/>
          <w:sz w:val="28"/>
          <w:szCs w:val="28"/>
          <w:lang w:eastAsia="ar-SA"/>
        </w:rPr>
        <w:t>в сфере культуры</w:t>
      </w:r>
      <w:r w:rsidR="00DD0152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снизилась на 1 единицу;</w:t>
      </w:r>
    </w:p>
    <w:p w14:paraId="0FC4C85D" w14:textId="69882638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- при заключении Управлением социальной защиты населения 43</w:t>
      </w:r>
      <w:r w:rsidR="00DD0152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договоров на предоставление единовременной социальной выплаты востребованность </w:t>
      </w:r>
      <w:r w:rsidR="00DD0152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медицински</w:t>
      </w:r>
      <w:r w:rsidR="00DD0152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 w:rsidR="00DD0152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работник</w:t>
      </w:r>
      <w:r w:rsidR="00DD0152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="00DD0152"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снизилась на 6 единиц.</w:t>
      </w:r>
    </w:p>
    <w:p w14:paraId="0B4762F1" w14:textId="66AA1D66" w:rsidR="002F436D" w:rsidRPr="0061502E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8B2">
        <w:rPr>
          <w:rFonts w:ascii="Times New Roman" w:eastAsia="Calibri" w:hAnsi="Times New Roman" w:cs="Times New Roman"/>
          <w:sz w:val="28"/>
          <w:szCs w:val="28"/>
        </w:rPr>
        <w:t>Таким образом, принятые в Златоустовском городском округе меры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D38B2">
        <w:rPr>
          <w:rFonts w:ascii="Times New Roman" w:eastAsia="Calibri" w:hAnsi="Times New Roman" w:cs="Times New Roman"/>
          <w:sz w:val="28"/>
          <w:szCs w:val="28"/>
        </w:rPr>
        <w:t>привлечению специалистов путем предоставления социальной выплат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F4E8D">
        <w:rPr>
          <w:rFonts w:ascii="Times New Roman" w:eastAsia="Calibri" w:hAnsi="Times New Roman" w:cs="Times New Roman"/>
          <w:sz w:val="28"/>
          <w:szCs w:val="28"/>
        </w:rPr>
        <w:t>,</w:t>
      </w:r>
      <w:r w:rsidRPr="00FD3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D38B2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FF4E8D">
        <w:rPr>
          <w:rFonts w:ascii="Times New Roman" w:eastAsia="Calibri" w:hAnsi="Times New Roman" w:cs="Times New Roman"/>
          <w:sz w:val="28"/>
          <w:szCs w:val="28"/>
        </w:rPr>
        <w:t>не</w:t>
      </w:r>
      <w:r w:rsidRPr="00FD38B2">
        <w:rPr>
          <w:rFonts w:ascii="Times New Roman" w:eastAsia="Calibri" w:hAnsi="Times New Roman" w:cs="Times New Roman"/>
          <w:sz w:val="28"/>
          <w:szCs w:val="28"/>
        </w:rPr>
        <w:t xml:space="preserve">достаточными для сокращения потребности в дефицитных специальностях. </w:t>
      </w:r>
    </w:p>
    <w:p w14:paraId="3BD09209" w14:textId="2605E8CD" w:rsidR="00DD0152" w:rsidRPr="00003E89" w:rsidRDefault="002F436D" w:rsidP="00DD015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проверяемом периоде случаи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расторжения трудовых договоров до истечения установленного обязательного срока отработки допущены только медицинскими работниками.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D0152" w:rsidRPr="00003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Так, за период 2021 – 2024 годов расторгнуто </w:t>
      </w:r>
      <w:r w:rsidR="00DD0152" w:rsidRPr="00003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восемь</w:t>
      </w:r>
      <w:r w:rsidR="00DD0152" w:rsidRPr="00003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трудовых договоров заключенных между учреждениями здравоохранения и медицинским работником, получившим единовременную социальную выплату</w:t>
      </w:r>
      <w:bookmarkStart w:id="0" w:name="_Hlk186120104"/>
      <w:r w:rsidR="00DD01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bookmarkEnd w:id="0"/>
    <w:p w14:paraId="67B019FD" w14:textId="62C52530" w:rsidR="002F436D" w:rsidRDefault="00DD0152" w:rsidP="002F436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F436D" w:rsidRPr="008B43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асторжение медицинскими работниками трудовых договоров до истечения установленного обязательного срока отработки в</w:t>
      </w:r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="002F436D" w:rsidRPr="008B43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учреждениях здравоохранения, </w:t>
      </w:r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которые </w:t>
      </w:r>
      <w:r w:rsidR="002F436D" w:rsidRPr="008B43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получи</w:t>
      </w:r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2F436D" w:rsidRPr="008B43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социальные выплаты</w:t>
      </w:r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привело к </w:t>
      </w:r>
      <w:proofErr w:type="spellStart"/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недостижению</w:t>
      </w:r>
      <w:proofErr w:type="spellEnd"/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запланированного результата по </w:t>
      </w:r>
      <w:r w:rsidR="002F436D" w:rsidRPr="00887E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привлечени</w:t>
      </w:r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 медицинских работников</w:t>
      </w:r>
      <w:r w:rsidR="002F436D" w:rsidRPr="00887E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для работы в медицинских организациях на территории Златоустовского городского округа</w:t>
      </w:r>
      <w:r w:rsidR="002F4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9E1E329" w14:textId="59585A1B" w:rsidR="002F436D" w:rsidRPr="007F12E8" w:rsidRDefault="002F436D" w:rsidP="002F436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Расходы на предоставление единовременной социальной выплаты медицинским работникам, расторгнувшими трудовые договоры до истечения обязательного срока отработки, не отвечают принципу эффективности использования</w:t>
      </w:r>
      <w:r w:rsidRPr="008B43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бюджетных средств, установленному статьей 34 Бюджетного кодекса РФ. Сумма неэффективных (безрезультативных) расходов за период </w:t>
      </w:r>
      <w:r w:rsidRPr="00C5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C52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 2024 годов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составила 11 000,0 тыс. рублей,</w:t>
      </w:r>
      <w:r w:rsidR="00FF4E8D" w:rsidRPr="00FF4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E8D" w:rsidRPr="00937350">
        <w:rPr>
          <w:rFonts w:ascii="Times New Roman" w:eastAsia="Calibri" w:hAnsi="Times New Roman" w:cs="Times New Roman"/>
          <w:sz w:val="28"/>
          <w:szCs w:val="28"/>
        </w:rPr>
        <w:t>в том числе 1 500,0 тыс. рублей – потери бюджета Златоустовского городского округа в связи с признанием медицинского работника банкротом</w:t>
      </w:r>
      <w:r w:rsidR="00FF4E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D49D73" w14:textId="77777777" w:rsidR="002F436D" w:rsidRPr="0061502E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Проверкой соблюдения требований, установленных муниципальными правовым актами, установлено:</w:t>
      </w:r>
      <w:proofErr w:type="gramEnd"/>
    </w:p>
    <w:p w14:paraId="20A4F2C1" w14:textId="2B606E8F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 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Управлением образования допущено н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ецелевое использовани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бюджетных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дств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</w:t>
      </w:r>
      <w:proofErr w:type="gramEnd"/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умме 1 500,0 тыс. рублей:</w:t>
      </w:r>
      <w:r w:rsidR="002D3B36" w:rsidRPr="002D3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предоставлена </w:t>
      </w:r>
      <w:r w:rsidRPr="00B50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единовременн</w:t>
      </w:r>
      <w:r w:rsidR="002D3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B50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2D3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B50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выплат</w:t>
      </w:r>
      <w:r w:rsidR="002D3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50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учителю, возраст которого превысил </w:t>
      </w:r>
      <w:r w:rsidR="00DD01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установленное </w:t>
      </w:r>
      <w:r w:rsidRPr="00B50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AE0172E" w14:textId="7D2517AA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Р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асходы Управления культуры</w:t>
      </w:r>
      <w:r w:rsidR="002D3B36" w:rsidRPr="002D3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B36" w:rsidRPr="00307794">
        <w:rPr>
          <w:rFonts w:ascii="Times New Roman" w:eastAsia="Calibri" w:hAnsi="Times New Roman" w:cs="Times New Roman"/>
          <w:sz w:val="28"/>
          <w:szCs w:val="28"/>
        </w:rPr>
        <w:t>в сумме 1 500,0 тыс. рублей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с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оответствуют требованиям</w:t>
      </w:r>
      <w:r w:rsidR="00FF4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правового акта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ри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предоставлении</w:t>
      </w:r>
      <w:r w:rsidR="00203AA9" w:rsidRPr="00203A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3AA9" w:rsidRPr="00B50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единовременн</w:t>
      </w:r>
      <w:r w:rsidR="00203A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социальной выплаты преподавателю не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соблюдено условие вакантности ставок в учреждении на протяжении трех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лет</w:t>
      </w:r>
      <w:r w:rsidR="002D3B36">
        <w:rPr>
          <w:rFonts w:ascii="Times New Roman" w:eastAsia="Calibri" w:hAnsi="Times New Roman" w:cs="Times New Roman"/>
          <w:sz w:val="28"/>
          <w:szCs w:val="28"/>
        </w:rPr>
        <w:t>.</w:t>
      </w:r>
      <w:r w:rsidRPr="003077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369A44" w14:textId="1309BE7C" w:rsidR="002D3B36" w:rsidRDefault="002F436D" w:rsidP="002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спорта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нарушены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правил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оформления 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оговора 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предоставление социальной выплаты тренерам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: 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</w:t>
      </w:r>
      <w:r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социальной выплаты не </w:t>
      </w:r>
      <w:r w:rsidR="002D3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</w:t>
      </w:r>
      <w:r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договора, </w:t>
      </w:r>
      <w:r w:rsidR="002D3B36" w:rsidRPr="00C15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которой приводит к невозможн</w:t>
      </w:r>
      <w:r w:rsidR="002D3B36"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определения </w:t>
      </w:r>
      <w:bookmarkStart w:id="1" w:name="_GoBack"/>
      <w:r w:rsidR="002D3B36"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bookmarkEnd w:id="1"/>
      <w:r w:rsidR="002D3B36" w:rsidRPr="0000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его в силу, а также даты начала исчисления семилетнего срока обязательной отработки</w:t>
      </w:r>
      <w:r w:rsidR="002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42493D" w14:textId="147AF2C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Допущены н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арушени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условий </w:t>
      </w:r>
      <w:r w:rsidR="002D3B36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оговора на предоставление социальной выплаты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медицинским работникам и преподавателям в сфере культуры: </w:t>
      </w:r>
    </w:p>
    <w:p w14:paraId="5CA0C506" w14:textId="2CB15FC4" w:rsidR="00203AA9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1)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соблюдены требования муниципальных правовых актов о необходимости заключения в установленный срок</w:t>
      </w:r>
      <w:r w:rsidR="00203AA9" w:rsidRPr="0020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AA9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203AA9" w:rsidRPr="00AB2FAC">
        <w:rPr>
          <w:rFonts w:ascii="Times New Roman" w:eastAsia="Calibri" w:hAnsi="Times New Roman" w:cs="Times New Roman"/>
          <w:sz w:val="28"/>
          <w:szCs w:val="28"/>
        </w:rPr>
        <w:t xml:space="preserve"> соглашения к </w:t>
      </w:r>
      <w:r w:rsidR="00203AA9">
        <w:rPr>
          <w:rFonts w:ascii="Times New Roman" w:eastAsia="Calibri" w:hAnsi="Times New Roman" w:cs="Times New Roman"/>
          <w:sz w:val="28"/>
          <w:szCs w:val="28"/>
        </w:rPr>
        <w:t>д</w:t>
      </w:r>
      <w:r w:rsidR="00203AA9" w:rsidRPr="00AB2FAC">
        <w:rPr>
          <w:rFonts w:ascii="Times New Roman" w:eastAsia="Calibri" w:hAnsi="Times New Roman" w:cs="Times New Roman"/>
          <w:sz w:val="28"/>
          <w:szCs w:val="28"/>
        </w:rPr>
        <w:t>оговор</w:t>
      </w:r>
      <w:r w:rsidR="00203AA9">
        <w:rPr>
          <w:rFonts w:ascii="Times New Roman" w:eastAsia="Calibri" w:hAnsi="Times New Roman" w:cs="Times New Roman"/>
          <w:sz w:val="28"/>
          <w:szCs w:val="28"/>
        </w:rPr>
        <w:t>у</w:t>
      </w:r>
      <w:r w:rsidR="00203AA9" w:rsidRPr="00AB2FAC">
        <w:rPr>
          <w:rFonts w:ascii="Times New Roman" w:eastAsia="Calibri" w:hAnsi="Times New Roman" w:cs="Times New Roman"/>
          <w:sz w:val="28"/>
          <w:szCs w:val="28"/>
        </w:rPr>
        <w:t xml:space="preserve"> на предоставление единовременной социальной выплаты</w:t>
      </w:r>
      <w:r w:rsidR="00203AA9" w:rsidRPr="0020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AA9" w:rsidRPr="00C606CF">
        <w:rPr>
          <w:rFonts w:ascii="Times New Roman" w:eastAsia="Calibri" w:hAnsi="Times New Roman" w:cs="Times New Roman"/>
          <w:sz w:val="28"/>
          <w:szCs w:val="28"/>
        </w:rPr>
        <w:t>о</w:t>
      </w:r>
      <w:r w:rsidR="00203AA9">
        <w:rPr>
          <w:rFonts w:ascii="Times New Roman" w:eastAsia="Calibri" w:hAnsi="Times New Roman" w:cs="Times New Roman"/>
          <w:sz w:val="28"/>
          <w:szCs w:val="28"/>
        </w:rPr>
        <w:t> </w:t>
      </w:r>
      <w:r w:rsidR="00203AA9" w:rsidRPr="00C606CF">
        <w:rPr>
          <w:rFonts w:ascii="Times New Roman" w:eastAsia="Calibri" w:hAnsi="Times New Roman" w:cs="Times New Roman"/>
          <w:sz w:val="28"/>
          <w:szCs w:val="28"/>
        </w:rPr>
        <w:t>приостановлении срока исполнения обязательств по договору</w:t>
      </w:r>
      <w:r w:rsidR="0020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AA9">
        <w:rPr>
          <w:rFonts w:ascii="Times New Roman" w:eastAsia="Calibri" w:hAnsi="Times New Roman" w:cs="Times New Roman"/>
          <w:sz w:val="28"/>
          <w:szCs w:val="28"/>
        </w:rPr>
        <w:t>в связи с предоставлением</w:t>
      </w:r>
      <w:r w:rsidR="00203AA9">
        <w:rPr>
          <w:rFonts w:ascii="Times New Roman" w:eastAsia="Calibri" w:hAnsi="Times New Roman" w:cs="Times New Roman"/>
          <w:sz w:val="28"/>
          <w:szCs w:val="28"/>
        </w:rPr>
        <w:t xml:space="preserve"> медицинским работникам и преподавателям в сфере культуры </w:t>
      </w:r>
      <w:r w:rsidR="00203AA9">
        <w:rPr>
          <w:rFonts w:ascii="Times New Roman" w:eastAsia="Calibri" w:hAnsi="Times New Roman" w:cs="Times New Roman"/>
          <w:sz w:val="28"/>
          <w:szCs w:val="28"/>
        </w:rPr>
        <w:t>отпуска по уходу за ребенком</w:t>
      </w:r>
      <w:r w:rsidR="00203AA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9E32B6" w14:textId="56644D27" w:rsidR="00203AA9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0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соблюдены требования 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правов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акт</w:t>
      </w:r>
      <w:r w:rsidR="00203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в части обязанности работника </w:t>
      </w:r>
      <w:r w:rsidR="00203AA9" w:rsidRPr="0072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</w:t>
      </w:r>
      <w:r w:rsidR="00C1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</w:t>
      </w:r>
      <w:r w:rsidR="00203AA9" w:rsidRPr="0072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 </w:t>
      </w:r>
      <w:r w:rsidR="00203AA9" w:rsidRPr="004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полного рабочего дня</w:t>
      </w:r>
      <w:r w:rsidR="00C15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9498B" w14:textId="77777777" w:rsidR="00203AA9" w:rsidRDefault="00203AA9" w:rsidP="002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D4017" w14:textId="7777777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Результаты экспертно-аналитического мероприятия свидетельствуют о необходимости совершенствования муниципальной правовой базы, регулирующей предоставление единовременных социальных выплат, осуществление </w:t>
      </w:r>
      <w:proofErr w:type="gramStart"/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6150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использованием бюджетных средств, предусмотренных на социальные выплаты со стороны главных распорядителей бюджетных средств, и правомерностью предоставления таких выплат.</w:t>
      </w:r>
    </w:p>
    <w:p w14:paraId="665D29C4" w14:textId="77777777" w:rsidR="002F436D" w:rsidRPr="0061118C" w:rsidRDefault="002F436D" w:rsidP="002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F182862" w14:textId="0B085DA7" w:rsidR="002F436D" w:rsidRDefault="00C1526F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2F43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адреса главных распорядителей бюджетных средств (Управление образования и молодежной политики,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2F43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правление культуры, Управление по физической культуре и спорту, Управление социальной защиты населения) направлены информационные письма с рекомендациями по устранению и недопущению выявленных нарушений и недостатков. </w:t>
      </w:r>
    </w:p>
    <w:p w14:paraId="7CD20BD1" w14:textId="77777777" w:rsidR="002F436D" w:rsidRDefault="002F436D" w:rsidP="002F4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</w:p>
    <w:p w14:paraId="211C576D" w14:textId="7DD25E44" w:rsidR="002F436D" w:rsidRDefault="00C1526F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Кальчук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О.С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752A5DF" w14:textId="77777777" w:rsidR="002F436D" w:rsidRDefault="002F436D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8B23B79" w14:textId="77777777" w:rsidR="002F436D" w:rsidRDefault="002F436D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A0542C" w14:textId="77777777" w:rsidR="002F436D" w:rsidRDefault="002F436D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18612E0" w14:textId="77777777" w:rsidR="008A408F" w:rsidRDefault="008A408F" w:rsidP="002F436D">
      <w:pPr>
        <w:spacing w:after="0" w:line="240" w:lineRule="auto"/>
        <w:ind w:firstLine="567"/>
        <w:jc w:val="both"/>
      </w:pPr>
    </w:p>
    <w:sectPr w:rsidR="008A408F" w:rsidSect="00547F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47"/>
    <w:rsid w:val="000E0544"/>
    <w:rsid w:val="00203AA9"/>
    <w:rsid w:val="00271506"/>
    <w:rsid w:val="002D3B36"/>
    <w:rsid w:val="002F436D"/>
    <w:rsid w:val="003C0B2F"/>
    <w:rsid w:val="0044107A"/>
    <w:rsid w:val="004A41C2"/>
    <w:rsid w:val="004B11BC"/>
    <w:rsid w:val="00547F47"/>
    <w:rsid w:val="00565AD1"/>
    <w:rsid w:val="0059332E"/>
    <w:rsid w:val="007D6251"/>
    <w:rsid w:val="008A408F"/>
    <w:rsid w:val="00937350"/>
    <w:rsid w:val="00BE574C"/>
    <w:rsid w:val="00C1526F"/>
    <w:rsid w:val="00CC6607"/>
    <w:rsid w:val="00CF6F2E"/>
    <w:rsid w:val="00DD0152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E8DF-1B75-4E80-91B0-BC954E0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2024-12-27T08:51:00Z</dcterms:created>
  <dcterms:modified xsi:type="dcterms:W3CDTF">2024-12-27T09:29:00Z</dcterms:modified>
</cp:coreProperties>
</file>